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DDA68" w14:textId="3FCBA002" w:rsidR="00AA12E9" w:rsidRDefault="001F6112">
      <w:r>
        <w:t>Non sussistete la fattispecie</w:t>
      </w:r>
    </w:p>
    <w:sectPr w:rsidR="00AA12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112"/>
    <w:rsid w:val="001F6112"/>
    <w:rsid w:val="004721D7"/>
    <w:rsid w:val="009F70AE"/>
    <w:rsid w:val="00AA12E9"/>
    <w:rsid w:val="00DE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F89E7"/>
  <w15:chartTrackingRefBased/>
  <w15:docId w15:val="{2E520ED7-2962-431F-A931-4E207CC0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F61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F61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F61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F61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F61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F61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F61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F61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F61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F61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F61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F61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F611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F611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F611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F611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F611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F611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F61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F6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F61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F6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F61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F611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F611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F611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F61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F611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F61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</dc:creator>
  <cp:keywords/>
  <dc:description/>
  <cp:lastModifiedBy>Anna Maria</cp:lastModifiedBy>
  <cp:revision>1</cp:revision>
  <dcterms:created xsi:type="dcterms:W3CDTF">2025-10-27T13:46:00Z</dcterms:created>
  <dcterms:modified xsi:type="dcterms:W3CDTF">2025-10-27T13:47:00Z</dcterms:modified>
</cp:coreProperties>
</file>